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DB" w:rsidRDefault="00D56EDB" w:rsidP="00D56EDB">
      <w:pPr>
        <w:pStyle w:val="a5"/>
        <w:shd w:val="clear" w:color="auto" w:fill="FFFFFF"/>
        <w:spacing w:line="380" w:lineRule="atLeast"/>
        <w:jc w:val="center"/>
        <w:rPr>
          <w:color w:val="000000"/>
          <w:sz w:val="22"/>
          <w:szCs w:val="22"/>
        </w:rPr>
      </w:pPr>
      <w:r>
        <w:rPr>
          <w:rStyle w:val="a6"/>
          <w:rFonts w:hint="eastAsia"/>
          <w:color w:val="000000"/>
          <w:sz w:val="36"/>
          <w:szCs w:val="36"/>
        </w:rPr>
        <w:t>实验动物管理条例</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（1988年10月31日国务院批准　1988年11月14日国家科学技术委员会令第2号发布　根据2011年1月8日《国务院关于废止和修改部分行政法规的决定》修订）</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第一章　总　　则</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第一条</w:t>
      </w:r>
      <w:r>
        <w:rPr>
          <w:rFonts w:hint="eastAsia"/>
          <w:color w:val="000000"/>
          <w:sz w:val="22"/>
          <w:szCs w:val="22"/>
        </w:rPr>
        <w:t xml:space="preserve">　为了加强实验动物的管理工作，保证实验动物质量，适应科学研究、经济建设和社会发展的需要，制定本条例。</w:t>
      </w:r>
      <w:r>
        <w:rPr>
          <w:rFonts w:hint="eastAsia"/>
          <w:color w:val="000000"/>
          <w:sz w:val="22"/>
          <w:szCs w:val="22"/>
        </w:rPr>
        <w:br/>
        <w:t xml:space="preserve">　　</w:t>
      </w:r>
      <w:r>
        <w:rPr>
          <w:rStyle w:val="a6"/>
          <w:rFonts w:hint="eastAsia"/>
          <w:color w:val="000000"/>
          <w:sz w:val="22"/>
          <w:szCs w:val="22"/>
        </w:rPr>
        <w:t>第二条</w:t>
      </w:r>
      <w:r>
        <w:rPr>
          <w:rFonts w:hint="eastAsia"/>
          <w:color w:val="000000"/>
          <w:sz w:val="22"/>
          <w:szCs w:val="22"/>
        </w:rPr>
        <w:t xml:space="preserve">　本条例所称实验动物，是指经人工饲育，对其携带的微生物实行控制，遗传背景明确或者来源清楚的，用于科学研究、教学、生产、检定以及其他科学实验的动物。</w:t>
      </w:r>
      <w:r>
        <w:rPr>
          <w:rFonts w:hint="eastAsia"/>
          <w:color w:val="000000"/>
          <w:sz w:val="22"/>
          <w:szCs w:val="22"/>
        </w:rPr>
        <w:br/>
        <w:t xml:space="preserve">　　</w:t>
      </w:r>
      <w:r>
        <w:rPr>
          <w:rStyle w:val="a6"/>
          <w:rFonts w:hint="eastAsia"/>
          <w:color w:val="000000"/>
          <w:sz w:val="22"/>
          <w:szCs w:val="22"/>
        </w:rPr>
        <w:t>第三条</w:t>
      </w:r>
      <w:r>
        <w:rPr>
          <w:rFonts w:hint="eastAsia"/>
          <w:color w:val="000000"/>
          <w:sz w:val="22"/>
          <w:szCs w:val="22"/>
        </w:rPr>
        <w:t xml:space="preserve">　本条例适用于从事实验动物的研究、保种、饲育、供应、应用、管理和监督的单位和个人。</w:t>
      </w:r>
      <w:r>
        <w:rPr>
          <w:rFonts w:hint="eastAsia"/>
          <w:color w:val="000000"/>
          <w:sz w:val="22"/>
          <w:szCs w:val="22"/>
        </w:rPr>
        <w:br/>
        <w:t xml:space="preserve">　　</w:t>
      </w:r>
      <w:r>
        <w:rPr>
          <w:rStyle w:val="a6"/>
          <w:rFonts w:hint="eastAsia"/>
          <w:color w:val="000000"/>
          <w:sz w:val="22"/>
          <w:szCs w:val="22"/>
        </w:rPr>
        <w:t>第四条</w:t>
      </w:r>
      <w:r>
        <w:rPr>
          <w:rFonts w:hint="eastAsia"/>
          <w:color w:val="000000"/>
          <w:sz w:val="22"/>
          <w:szCs w:val="22"/>
        </w:rPr>
        <w:t xml:space="preserve">　实验动物的管理，应当遵循统一规划、合理分工，有利于促进实验动物科学研究和应用的原则。</w:t>
      </w:r>
      <w:r>
        <w:rPr>
          <w:rFonts w:hint="eastAsia"/>
          <w:color w:val="000000"/>
          <w:sz w:val="22"/>
          <w:szCs w:val="22"/>
        </w:rPr>
        <w:br/>
        <w:t xml:space="preserve">　　</w:t>
      </w:r>
      <w:r>
        <w:rPr>
          <w:rStyle w:val="a6"/>
          <w:rFonts w:hint="eastAsia"/>
          <w:color w:val="000000"/>
          <w:sz w:val="22"/>
          <w:szCs w:val="22"/>
        </w:rPr>
        <w:t>第五条</w:t>
      </w:r>
      <w:r>
        <w:rPr>
          <w:rFonts w:hint="eastAsia"/>
          <w:color w:val="000000"/>
          <w:sz w:val="22"/>
          <w:szCs w:val="22"/>
        </w:rPr>
        <w:t xml:space="preserve">　国家科学技术委员会主管全国实验动物工作。</w:t>
      </w:r>
      <w:r>
        <w:rPr>
          <w:rFonts w:hint="eastAsia"/>
          <w:color w:val="000000"/>
          <w:sz w:val="22"/>
          <w:szCs w:val="22"/>
        </w:rPr>
        <w:br/>
        <w:t xml:space="preserve">　　省、自治区、直辖市科学技术委员会主管本地区的实验动物工作。</w:t>
      </w:r>
      <w:r>
        <w:rPr>
          <w:rFonts w:hint="eastAsia"/>
          <w:color w:val="000000"/>
          <w:sz w:val="22"/>
          <w:szCs w:val="22"/>
        </w:rPr>
        <w:br/>
        <w:t xml:space="preserve">　　国务院各有关部门负责管理本部门的实验动物工作。</w:t>
      </w:r>
      <w:r>
        <w:rPr>
          <w:rFonts w:hint="eastAsia"/>
          <w:color w:val="000000"/>
          <w:sz w:val="22"/>
          <w:szCs w:val="22"/>
        </w:rPr>
        <w:br/>
        <w:t xml:space="preserve">　　</w:t>
      </w:r>
      <w:r>
        <w:rPr>
          <w:rStyle w:val="a6"/>
          <w:rFonts w:hint="eastAsia"/>
          <w:color w:val="000000"/>
          <w:sz w:val="22"/>
          <w:szCs w:val="22"/>
        </w:rPr>
        <w:t>第六条</w:t>
      </w:r>
      <w:r>
        <w:rPr>
          <w:rFonts w:hint="eastAsia"/>
          <w:color w:val="000000"/>
          <w:sz w:val="22"/>
          <w:szCs w:val="22"/>
        </w:rPr>
        <w:t xml:space="preserve">　国家实行实验动物的质量监督和质量合格认证制度。具体办法由国家科学技术委员会另行制定。</w:t>
      </w:r>
      <w:r>
        <w:rPr>
          <w:rFonts w:hint="eastAsia"/>
          <w:color w:val="000000"/>
          <w:sz w:val="22"/>
          <w:szCs w:val="22"/>
        </w:rPr>
        <w:br/>
        <w:t xml:space="preserve">　　</w:t>
      </w:r>
      <w:r>
        <w:rPr>
          <w:rStyle w:val="a6"/>
          <w:rFonts w:hint="eastAsia"/>
          <w:color w:val="000000"/>
          <w:sz w:val="22"/>
          <w:szCs w:val="22"/>
        </w:rPr>
        <w:t>第七条</w:t>
      </w:r>
      <w:r>
        <w:rPr>
          <w:rFonts w:hint="eastAsia"/>
          <w:color w:val="000000"/>
          <w:sz w:val="22"/>
          <w:szCs w:val="22"/>
        </w:rPr>
        <w:t xml:space="preserve">　实验动物遗传学、微生物学、营养学和饲育环境等方面的国家标准由国家技术监督局制定。</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第二章　实验动物的饲育管理</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第八条</w:t>
      </w:r>
      <w:r>
        <w:rPr>
          <w:rFonts w:hint="eastAsia"/>
          <w:color w:val="000000"/>
          <w:sz w:val="22"/>
          <w:szCs w:val="22"/>
        </w:rPr>
        <w:t xml:space="preserve">　从事实验动物饲育工作的单位，必须根据遗传学、微生物学、营养学和饲育环境方面的标准，定期对实验动物进行质量监测。各项作业过程和监测数据应有完整、准确的记录，并建立统计报告制度。</w:t>
      </w:r>
      <w:r>
        <w:rPr>
          <w:rFonts w:hint="eastAsia"/>
          <w:color w:val="000000"/>
          <w:sz w:val="22"/>
          <w:szCs w:val="22"/>
        </w:rPr>
        <w:br/>
        <w:t xml:space="preserve">　　</w:t>
      </w:r>
      <w:r>
        <w:rPr>
          <w:rStyle w:val="a6"/>
          <w:rFonts w:hint="eastAsia"/>
          <w:color w:val="000000"/>
          <w:sz w:val="22"/>
          <w:szCs w:val="22"/>
        </w:rPr>
        <w:t>第九条</w:t>
      </w:r>
      <w:r>
        <w:rPr>
          <w:rFonts w:hint="eastAsia"/>
          <w:color w:val="000000"/>
          <w:sz w:val="22"/>
          <w:szCs w:val="22"/>
        </w:rPr>
        <w:t xml:space="preserve">　实验动物的饲育室、实验室应设在不同区域，并进行严格隔离。</w:t>
      </w:r>
      <w:r>
        <w:rPr>
          <w:rFonts w:hint="eastAsia"/>
          <w:color w:val="000000"/>
          <w:sz w:val="22"/>
          <w:szCs w:val="22"/>
        </w:rPr>
        <w:br/>
        <w:t xml:space="preserve">　　实验动物饲育室、实验室要有科学的管理制度和操作规程。</w:t>
      </w:r>
      <w:r>
        <w:rPr>
          <w:rFonts w:hint="eastAsia"/>
          <w:color w:val="000000"/>
          <w:sz w:val="22"/>
          <w:szCs w:val="22"/>
        </w:rPr>
        <w:br/>
        <w:t xml:space="preserve">　　</w:t>
      </w:r>
      <w:r>
        <w:rPr>
          <w:rStyle w:val="a6"/>
          <w:rFonts w:hint="eastAsia"/>
          <w:color w:val="000000"/>
          <w:sz w:val="22"/>
          <w:szCs w:val="22"/>
        </w:rPr>
        <w:t>第十条</w:t>
      </w:r>
      <w:r>
        <w:rPr>
          <w:rFonts w:hint="eastAsia"/>
          <w:color w:val="000000"/>
          <w:sz w:val="22"/>
          <w:szCs w:val="22"/>
        </w:rPr>
        <w:t xml:space="preserve">　实验动物的保种、饲育应采用国内或国外认可的品种、品系，并持有效的合格证书。</w:t>
      </w:r>
      <w:r>
        <w:rPr>
          <w:rFonts w:hint="eastAsia"/>
          <w:color w:val="000000"/>
          <w:sz w:val="22"/>
          <w:szCs w:val="22"/>
        </w:rPr>
        <w:br/>
        <w:t xml:space="preserve">　　</w:t>
      </w:r>
      <w:r>
        <w:rPr>
          <w:rStyle w:val="a6"/>
          <w:rFonts w:hint="eastAsia"/>
          <w:color w:val="000000"/>
          <w:sz w:val="22"/>
          <w:szCs w:val="22"/>
        </w:rPr>
        <w:t>第十一条</w:t>
      </w:r>
      <w:r>
        <w:rPr>
          <w:rFonts w:hint="eastAsia"/>
          <w:color w:val="000000"/>
          <w:sz w:val="22"/>
          <w:szCs w:val="22"/>
        </w:rPr>
        <w:t xml:space="preserve">　实验动物必须按照不同来源，不同品种、品系和不同的实验目的，分开饲养。</w:t>
      </w:r>
      <w:r>
        <w:rPr>
          <w:rFonts w:hint="eastAsia"/>
          <w:color w:val="000000"/>
          <w:sz w:val="22"/>
          <w:szCs w:val="22"/>
        </w:rPr>
        <w:br/>
        <w:t xml:space="preserve">　　</w:t>
      </w:r>
      <w:r>
        <w:rPr>
          <w:rStyle w:val="a6"/>
          <w:rFonts w:hint="eastAsia"/>
          <w:color w:val="000000"/>
          <w:sz w:val="22"/>
          <w:szCs w:val="22"/>
        </w:rPr>
        <w:t>第十二条</w:t>
      </w:r>
      <w:r>
        <w:rPr>
          <w:rFonts w:hint="eastAsia"/>
          <w:color w:val="000000"/>
          <w:sz w:val="22"/>
          <w:szCs w:val="22"/>
        </w:rPr>
        <w:t xml:space="preserve">　实验动物分为四级：一级，普通动物；二级，清洁动物；三级，无特定病原体动物；四级，无菌动物。</w:t>
      </w:r>
      <w:r>
        <w:rPr>
          <w:rFonts w:hint="eastAsia"/>
          <w:color w:val="000000"/>
          <w:sz w:val="22"/>
          <w:szCs w:val="22"/>
        </w:rPr>
        <w:br/>
      </w:r>
      <w:r>
        <w:rPr>
          <w:rFonts w:hint="eastAsia"/>
          <w:color w:val="000000"/>
          <w:sz w:val="22"/>
          <w:szCs w:val="22"/>
        </w:rPr>
        <w:lastRenderedPageBreak/>
        <w:t xml:space="preserve">　　对不同等级的实验动物，应当按照相应的微生物控制标准进行管理。</w:t>
      </w:r>
      <w:r>
        <w:rPr>
          <w:rFonts w:hint="eastAsia"/>
          <w:color w:val="000000"/>
          <w:sz w:val="22"/>
          <w:szCs w:val="22"/>
        </w:rPr>
        <w:br/>
        <w:t xml:space="preserve">　　</w:t>
      </w:r>
      <w:r>
        <w:rPr>
          <w:rStyle w:val="a6"/>
          <w:rFonts w:hint="eastAsia"/>
          <w:color w:val="000000"/>
          <w:sz w:val="22"/>
          <w:szCs w:val="22"/>
        </w:rPr>
        <w:t>第十三条</w:t>
      </w:r>
      <w:r>
        <w:rPr>
          <w:rFonts w:hint="eastAsia"/>
          <w:color w:val="000000"/>
          <w:sz w:val="22"/>
          <w:szCs w:val="22"/>
        </w:rPr>
        <w:t xml:space="preserve">　实验动物必须饲喂质量合格的全价饲料。霉烂、变质、虫蛀、污染的饲料，不得用于饲喂实验动物。直接用作饲料的蔬菜、水果等，要经过清洗消毒，并保持新鲜。</w:t>
      </w:r>
      <w:r>
        <w:rPr>
          <w:rFonts w:hint="eastAsia"/>
          <w:color w:val="000000"/>
          <w:sz w:val="22"/>
          <w:szCs w:val="22"/>
        </w:rPr>
        <w:br/>
        <w:t xml:space="preserve">　　</w:t>
      </w:r>
      <w:r>
        <w:rPr>
          <w:rStyle w:val="a6"/>
          <w:rFonts w:hint="eastAsia"/>
          <w:color w:val="000000"/>
          <w:sz w:val="22"/>
          <w:szCs w:val="22"/>
        </w:rPr>
        <w:t>第十四条</w:t>
      </w:r>
      <w:r>
        <w:rPr>
          <w:rFonts w:hint="eastAsia"/>
          <w:color w:val="000000"/>
          <w:sz w:val="22"/>
          <w:szCs w:val="22"/>
        </w:rPr>
        <w:t xml:space="preserve">　一级实验动物的饮水，应当符合城市生活饮水的卫生标准。二、三、四级实验动物的饮水，应当符合城市生活饮水的卫生标准并经灭菌处理。</w:t>
      </w:r>
      <w:r>
        <w:rPr>
          <w:rFonts w:hint="eastAsia"/>
          <w:color w:val="000000"/>
          <w:sz w:val="22"/>
          <w:szCs w:val="22"/>
        </w:rPr>
        <w:br/>
        <w:t xml:space="preserve">　　</w:t>
      </w:r>
      <w:r>
        <w:rPr>
          <w:rStyle w:val="a6"/>
          <w:rFonts w:hint="eastAsia"/>
          <w:color w:val="000000"/>
          <w:sz w:val="22"/>
          <w:szCs w:val="22"/>
        </w:rPr>
        <w:t>第十五条</w:t>
      </w:r>
      <w:r>
        <w:rPr>
          <w:rFonts w:hint="eastAsia"/>
          <w:color w:val="000000"/>
          <w:sz w:val="22"/>
          <w:szCs w:val="22"/>
        </w:rPr>
        <w:t xml:space="preserve">　实验动物的垫料应当按照不同等级实验动物的需要，进行相应处理，达到清洁、干燥、吸水、无毒、无虫、无感染源、无污染。</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第三章　实验动物的检疫和传染病控制</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第十六条</w:t>
      </w:r>
      <w:r>
        <w:rPr>
          <w:rFonts w:hint="eastAsia"/>
          <w:color w:val="000000"/>
          <w:sz w:val="22"/>
          <w:szCs w:val="22"/>
        </w:rPr>
        <w:t xml:space="preserve">　对引入的实验动物，必须进行隔离检疫。</w:t>
      </w:r>
      <w:r>
        <w:rPr>
          <w:rFonts w:hint="eastAsia"/>
          <w:color w:val="000000"/>
          <w:sz w:val="22"/>
          <w:szCs w:val="22"/>
        </w:rPr>
        <w:br/>
        <w:t xml:space="preserve">　　为补充种源或开发新品种而捕捉的野生动物，必须在当地进行隔离检疫，并取得动物检疫部门出具的证明。野生动物运抵实验动物处所，需经再次检疫，方可进入实验动物饲育室。</w:t>
      </w:r>
      <w:r>
        <w:rPr>
          <w:rFonts w:hint="eastAsia"/>
          <w:color w:val="000000"/>
          <w:sz w:val="22"/>
          <w:szCs w:val="22"/>
        </w:rPr>
        <w:br/>
        <w:t xml:space="preserve">　　</w:t>
      </w:r>
      <w:r>
        <w:rPr>
          <w:rStyle w:val="a6"/>
          <w:rFonts w:hint="eastAsia"/>
          <w:color w:val="000000"/>
          <w:sz w:val="22"/>
          <w:szCs w:val="22"/>
        </w:rPr>
        <w:t>第十七条</w:t>
      </w:r>
      <w:r>
        <w:rPr>
          <w:rFonts w:hint="eastAsia"/>
          <w:color w:val="000000"/>
          <w:sz w:val="22"/>
          <w:szCs w:val="22"/>
        </w:rPr>
        <w:t xml:space="preserve">　对必须进行预防接种的实验动物，应当根据实验要求或者按照《中华人民共和国动物防疫法》的有关规定，进行预防接种，但用作生物制品原料的实验动物除外。</w:t>
      </w:r>
      <w:r>
        <w:rPr>
          <w:rFonts w:hint="eastAsia"/>
          <w:color w:val="000000"/>
          <w:sz w:val="22"/>
          <w:szCs w:val="22"/>
        </w:rPr>
        <w:br/>
        <w:t xml:space="preserve">　　</w:t>
      </w:r>
      <w:r>
        <w:rPr>
          <w:rStyle w:val="a6"/>
          <w:rFonts w:hint="eastAsia"/>
          <w:color w:val="000000"/>
          <w:sz w:val="22"/>
          <w:szCs w:val="22"/>
        </w:rPr>
        <w:t>第十八条</w:t>
      </w:r>
      <w:r>
        <w:rPr>
          <w:rFonts w:hint="eastAsia"/>
          <w:color w:val="000000"/>
          <w:sz w:val="22"/>
          <w:szCs w:val="22"/>
        </w:rPr>
        <w:t xml:space="preserve">　实验动物患病死亡的，应当及时查明原因，妥善处理，并记录在案。</w:t>
      </w:r>
      <w:r>
        <w:rPr>
          <w:rFonts w:hint="eastAsia"/>
          <w:color w:val="000000"/>
          <w:sz w:val="22"/>
          <w:szCs w:val="22"/>
        </w:rPr>
        <w:br/>
        <w:t xml:space="preserve">　　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第四章　实验动物的应用</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第十九条</w:t>
      </w:r>
      <w:r>
        <w:rPr>
          <w:rFonts w:hint="eastAsia"/>
          <w:color w:val="000000"/>
          <w:sz w:val="22"/>
          <w:szCs w:val="22"/>
        </w:rPr>
        <w:t xml:space="preserve">　应用实验动物应当根据不同的实验目的，选用相应的合格实验动物。申报科研课题和鉴定科研成果，应当把应用合格实验动物作为基本条件。应用不合格实验动物取得的检定或者安全评价结果无效，所生产的制品不得使用。</w:t>
      </w:r>
      <w:r>
        <w:rPr>
          <w:rFonts w:hint="eastAsia"/>
          <w:color w:val="000000"/>
          <w:sz w:val="22"/>
          <w:szCs w:val="22"/>
        </w:rPr>
        <w:br/>
        <w:t xml:space="preserve">　　</w:t>
      </w:r>
      <w:r>
        <w:rPr>
          <w:rStyle w:val="a6"/>
          <w:rFonts w:hint="eastAsia"/>
          <w:color w:val="000000"/>
          <w:sz w:val="22"/>
          <w:szCs w:val="22"/>
        </w:rPr>
        <w:t>第二十条</w:t>
      </w:r>
      <w:r>
        <w:rPr>
          <w:rFonts w:hint="eastAsia"/>
          <w:color w:val="000000"/>
          <w:sz w:val="22"/>
          <w:szCs w:val="22"/>
        </w:rPr>
        <w:t xml:space="preserve">　供应用的实验动物应当具备下列完整的资料：</w:t>
      </w:r>
      <w:r>
        <w:rPr>
          <w:rFonts w:hint="eastAsia"/>
          <w:color w:val="000000"/>
          <w:sz w:val="22"/>
          <w:szCs w:val="22"/>
        </w:rPr>
        <w:br/>
        <w:t xml:space="preserve">　　（一）品种、品系及亚系的确切名称；</w:t>
      </w:r>
      <w:r>
        <w:rPr>
          <w:rFonts w:hint="eastAsia"/>
          <w:color w:val="000000"/>
          <w:sz w:val="22"/>
          <w:szCs w:val="22"/>
        </w:rPr>
        <w:br/>
        <w:t xml:space="preserve">　　（二）遗传背景或其来源；</w:t>
      </w:r>
      <w:r>
        <w:rPr>
          <w:rFonts w:hint="eastAsia"/>
          <w:color w:val="000000"/>
          <w:sz w:val="22"/>
          <w:szCs w:val="22"/>
        </w:rPr>
        <w:br/>
        <w:t xml:space="preserve">　　（三）微生物检测状况；</w:t>
      </w:r>
      <w:r>
        <w:rPr>
          <w:rFonts w:hint="eastAsia"/>
          <w:color w:val="000000"/>
          <w:sz w:val="22"/>
          <w:szCs w:val="22"/>
        </w:rPr>
        <w:br/>
        <w:t xml:space="preserve">　　（四）合格证书；</w:t>
      </w:r>
      <w:r>
        <w:rPr>
          <w:rFonts w:hint="eastAsia"/>
          <w:color w:val="000000"/>
          <w:sz w:val="22"/>
          <w:szCs w:val="22"/>
        </w:rPr>
        <w:br/>
        <w:t xml:space="preserve">　　（五）饲育单位负责人签名。</w:t>
      </w:r>
      <w:r>
        <w:rPr>
          <w:rFonts w:hint="eastAsia"/>
          <w:color w:val="000000"/>
          <w:sz w:val="22"/>
          <w:szCs w:val="22"/>
        </w:rPr>
        <w:br/>
        <w:t xml:space="preserve">　　无上述资料的实验动物不得应用。</w:t>
      </w:r>
      <w:r>
        <w:rPr>
          <w:rFonts w:hint="eastAsia"/>
          <w:color w:val="000000"/>
          <w:sz w:val="22"/>
          <w:szCs w:val="22"/>
        </w:rPr>
        <w:br/>
      </w:r>
      <w:r>
        <w:rPr>
          <w:rFonts w:hint="eastAsia"/>
          <w:color w:val="000000"/>
          <w:sz w:val="22"/>
          <w:szCs w:val="22"/>
        </w:rPr>
        <w:lastRenderedPageBreak/>
        <w:t xml:space="preserve">　　</w:t>
      </w:r>
      <w:r>
        <w:rPr>
          <w:rStyle w:val="a6"/>
          <w:rFonts w:hint="eastAsia"/>
          <w:color w:val="000000"/>
          <w:sz w:val="22"/>
          <w:szCs w:val="22"/>
        </w:rPr>
        <w:t>第二十一条</w:t>
      </w:r>
      <w:r>
        <w:rPr>
          <w:rFonts w:hint="eastAsia"/>
          <w:color w:val="000000"/>
          <w:sz w:val="22"/>
          <w:szCs w:val="22"/>
        </w:rPr>
        <w:t xml:space="preserve">　实验动物的运输工作应当有专人负责。实验动物的装运工具应当安全、可靠。不得将不同品种、品系或者不同等级的实验动物混合装运。</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第五章　实验动物的进口与出口管理</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第二十二条</w:t>
      </w:r>
      <w:r>
        <w:rPr>
          <w:rFonts w:hint="eastAsia"/>
          <w:color w:val="000000"/>
          <w:sz w:val="22"/>
          <w:szCs w:val="22"/>
        </w:rPr>
        <w:t xml:space="preserve">　从国外进口作为原种的实验动物，应附有饲育单位负责人签发的品系和亚系名称以及遗传和微生物状况等资料。</w:t>
      </w:r>
      <w:r>
        <w:rPr>
          <w:rFonts w:hint="eastAsia"/>
          <w:color w:val="000000"/>
          <w:sz w:val="22"/>
          <w:szCs w:val="22"/>
        </w:rPr>
        <w:br/>
        <w:t xml:space="preserve">　　无上述资料的实验动物不得进口和应用。</w:t>
      </w:r>
      <w:r>
        <w:rPr>
          <w:rFonts w:hint="eastAsia"/>
          <w:color w:val="000000"/>
          <w:sz w:val="22"/>
          <w:szCs w:val="22"/>
        </w:rPr>
        <w:br/>
        <w:t xml:space="preserve">　　</w:t>
      </w:r>
      <w:r>
        <w:rPr>
          <w:rStyle w:val="a6"/>
          <w:rFonts w:hint="eastAsia"/>
          <w:color w:val="000000"/>
          <w:sz w:val="22"/>
          <w:szCs w:val="22"/>
        </w:rPr>
        <w:t>第二十三条</w:t>
      </w:r>
      <w:r>
        <w:rPr>
          <w:rFonts w:hint="eastAsia"/>
          <w:color w:val="000000"/>
          <w:sz w:val="22"/>
          <w:szCs w:val="22"/>
        </w:rPr>
        <w:t xml:space="preserve">　实验动物工作单位从国外进口实验动物原种，必须向国家科学技术委员会指定的保种、育种和质量监控单位登记。</w:t>
      </w:r>
      <w:r>
        <w:rPr>
          <w:rFonts w:hint="eastAsia"/>
          <w:color w:val="000000"/>
          <w:sz w:val="22"/>
          <w:szCs w:val="22"/>
        </w:rPr>
        <w:br/>
        <w:t xml:space="preserve">　　</w:t>
      </w:r>
      <w:r>
        <w:rPr>
          <w:rStyle w:val="a6"/>
          <w:rFonts w:hint="eastAsia"/>
          <w:color w:val="000000"/>
          <w:sz w:val="22"/>
          <w:szCs w:val="22"/>
        </w:rPr>
        <w:t>第二十四条</w:t>
      </w:r>
      <w:r>
        <w:rPr>
          <w:rFonts w:hint="eastAsia"/>
          <w:color w:val="000000"/>
          <w:sz w:val="22"/>
          <w:szCs w:val="22"/>
        </w:rPr>
        <w:t xml:space="preserve">　出口实验动物，必须报国家科学技术委员会审批。经批准后，方可办理出口手续。</w:t>
      </w:r>
      <w:r>
        <w:rPr>
          <w:rFonts w:hint="eastAsia"/>
          <w:color w:val="000000"/>
          <w:sz w:val="22"/>
          <w:szCs w:val="22"/>
        </w:rPr>
        <w:br/>
        <w:t xml:space="preserve">　　出口应用国家重点保护的野生动物物种开发的实验动物，必须按照国家的有关规定，取得出口许可证后，方可办理出口手续。</w:t>
      </w:r>
      <w:r>
        <w:rPr>
          <w:rFonts w:hint="eastAsia"/>
          <w:color w:val="000000"/>
          <w:sz w:val="22"/>
          <w:szCs w:val="22"/>
        </w:rPr>
        <w:br/>
        <w:t xml:space="preserve">　　</w:t>
      </w:r>
      <w:r>
        <w:rPr>
          <w:rStyle w:val="a6"/>
          <w:rFonts w:hint="eastAsia"/>
          <w:color w:val="000000"/>
          <w:sz w:val="22"/>
          <w:szCs w:val="22"/>
        </w:rPr>
        <w:t>第二十五条</w:t>
      </w:r>
      <w:r>
        <w:rPr>
          <w:rFonts w:hint="eastAsia"/>
          <w:color w:val="000000"/>
          <w:sz w:val="22"/>
          <w:szCs w:val="22"/>
        </w:rPr>
        <w:t xml:space="preserve">　进口、出口实验动物的检疫工作，按照《中华人民共和国进出境动植物检疫法》的规定办理。</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第六章　从事实验动物工作的人员</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第二十六条</w:t>
      </w:r>
      <w:r>
        <w:rPr>
          <w:rFonts w:hint="eastAsia"/>
          <w:color w:val="000000"/>
          <w:sz w:val="22"/>
          <w:szCs w:val="22"/>
        </w:rPr>
        <w:t xml:space="preserve">　实验动物工作单位应当根据需要，配备科技人员和经过专业培训的饲育人员。各类人员都要遵守实验动物饲育管理的各项制度，熟悉、掌握操作规程。</w:t>
      </w:r>
      <w:r>
        <w:rPr>
          <w:rFonts w:hint="eastAsia"/>
          <w:color w:val="000000"/>
          <w:sz w:val="22"/>
          <w:szCs w:val="22"/>
        </w:rPr>
        <w:br/>
        <w:t xml:space="preserve">　　</w:t>
      </w:r>
      <w:r>
        <w:rPr>
          <w:rStyle w:val="a6"/>
          <w:rFonts w:hint="eastAsia"/>
          <w:color w:val="000000"/>
          <w:sz w:val="22"/>
          <w:szCs w:val="22"/>
        </w:rPr>
        <w:t>第二十七条</w:t>
      </w:r>
      <w:r>
        <w:rPr>
          <w:rFonts w:hint="eastAsia"/>
          <w:color w:val="000000"/>
          <w:sz w:val="22"/>
          <w:szCs w:val="22"/>
        </w:rPr>
        <w:t xml:space="preserve">　地方各级实验动物工作的主管部门，对从事实验动物工作的各类人员，应当逐步实行资格认可制度。</w:t>
      </w:r>
      <w:r>
        <w:rPr>
          <w:rFonts w:hint="eastAsia"/>
          <w:color w:val="000000"/>
          <w:sz w:val="22"/>
          <w:szCs w:val="22"/>
        </w:rPr>
        <w:br/>
        <w:t xml:space="preserve">　　</w:t>
      </w:r>
      <w:r>
        <w:rPr>
          <w:rStyle w:val="a6"/>
          <w:rFonts w:hint="eastAsia"/>
          <w:color w:val="000000"/>
          <w:sz w:val="22"/>
          <w:szCs w:val="22"/>
        </w:rPr>
        <w:t>第二十八条</w:t>
      </w:r>
      <w:r>
        <w:rPr>
          <w:rFonts w:hint="eastAsia"/>
          <w:color w:val="000000"/>
          <w:sz w:val="22"/>
          <w:szCs w:val="22"/>
        </w:rPr>
        <w:t xml:space="preserve">　实验动物工作单位对直接接触实验动物的工作人员，必须定期组织体格检查。对患有传染性疾病，不宜承担所做工作的人员，应当及时调换工作。</w:t>
      </w:r>
      <w:r>
        <w:rPr>
          <w:rFonts w:hint="eastAsia"/>
          <w:color w:val="000000"/>
          <w:sz w:val="22"/>
          <w:szCs w:val="22"/>
        </w:rPr>
        <w:br/>
        <w:t xml:space="preserve">　　</w:t>
      </w:r>
      <w:r>
        <w:rPr>
          <w:rStyle w:val="a6"/>
          <w:rFonts w:hint="eastAsia"/>
          <w:color w:val="000000"/>
          <w:sz w:val="22"/>
          <w:szCs w:val="22"/>
        </w:rPr>
        <w:t>第二十九条</w:t>
      </w:r>
      <w:r>
        <w:rPr>
          <w:rFonts w:hint="eastAsia"/>
          <w:color w:val="000000"/>
          <w:sz w:val="22"/>
          <w:szCs w:val="22"/>
        </w:rPr>
        <w:t xml:space="preserve">　从事实验动物工作的人员对实验动物必须爱护，不得戏弄或虐待。</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第七章　奖励与处罚</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t xml:space="preserve">　　</w:t>
      </w:r>
      <w:r>
        <w:rPr>
          <w:rStyle w:val="a6"/>
          <w:rFonts w:hint="eastAsia"/>
          <w:color w:val="000000"/>
          <w:sz w:val="22"/>
          <w:szCs w:val="22"/>
        </w:rPr>
        <w:t>第三十条</w:t>
      </w:r>
      <w:r>
        <w:rPr>
          <w:rFonts w:hint="eastAsia"/>
          <w:color w:val="000000"/>
          <w:sz w:val="22"/>
          <w:szCs w:val="22"/>
        </w:rPr>
        <w:t xml:space="preserve">　对长期从事实验动物饲育管理，取得显著成绩的单位或者个人，由管理实验动物工作的部门给予表彰或奖励。</w:t>
      </w:r>
      <w:r>
        <w:rPr>
          <w:rFonts w:hint="eastAsia"/>
          <w:color w:val="000000"/>
          <w:sz w:val="22"/>
          <w:szCs w:val="22"/>
        </w:rPr>
        <w:br/>
        <w:t xml:space="preserve">　　</w:t>
      </w:r>
      <w:r>
        <w:rPr>
          <w:rStyle w:val="a6"/>
          <w:rFonts w:hint="eastAsia"/>
          <w:color w:val="000000"/>
          <w:sz w:val="22"/>
          <w:szCs w:val="22"/>
        </w:rPr>
        <w:t>第三十一条</w:t>
      </w:r>
      <w:r>
        <w:rPr>
          <w:rFonts w:hint="eastAsia"/>
          <w:color w:val="000000"/>
          <w:sz w:val="22"/>
          <w:szCs w:val="22"/>
        </w:rPr>
        <w:t xml:space="preserve">　对违反本条例规定的单位，由管理实验动物工作的部门视情节轻重，分别给予警告、限期改进、责令关闭的行政处罚。</w:t>
      </w:r>
      <w:r>
        <w:rPr>
          <w:rFonts w:hint="eastAsia"/>
          <w:color w:val="000000"/>
          <w:sz w:val="22"/>
          <w:szCs w:val="22"/>
        </w:rPr>
        <w:br/>
        <w:t xml:space="preserve">　　</w:t>
      </w:r>
      <w:r>
        <w:rPr>
          <w:rStyle w:val="a6"/>
          <w:rFonts w:hint="eastAsia"/>
          <w:color w:val="000000"/>
          <w:sz w:val="22"/>
          <w:szCs w:val="22"/>
        </w:rPr>
        <w:t>第三十二条</w:t>
      </w:r>
      <w:r>
        <w:rPr>
          <w:rFonts w:hint="eastAsia"/>
          <w:color w:val="000000"/>
          <w:sz w:val="22"/>
          <w:szCs w:val="22"/>
        </w:rPr>
        <w:t xml:space="preserve">　对违反本条例规定的有关工作人员，由其所在单位视情节轻重，根据国家有关规定，给予行政处分。</w:t>
      </w:r>
    </w:p>
    <w:p w:rsidR="00D56EDB" w:rsidRDefault="00D56EDB" w:rsidP="00D56EDB">
      <w:pPr>
        <w:pStyle w:val="a5"/>
        <w:shd w:val="clear" w:color="auto" w:fill="FFFFFF"/>
        <w:spacing w:line="380" w:lineRule="atLeast"/>
        <w:jc w:val="center"/>
        <w:rPr>
          <w:rFonts w:hint="eastAsia"/>
          <w:color w:val="000000"/>
          <w:sz w:val="22"/>
          <w:szCs w:val="22"/>
        </w:rPr>
      </w:pPr>
      <w:r>
        <w:rPr>
          <w:rFonts w:hint="eastAsia"/>
          <w:color w:val="000000"/>
          <w:sz w:val="22"/>
          <w:szCs w:val="22"/>
        </w:rPr>
        <w:t>第八章　附　　则</w:t>
      </w:r>
    </w:p>
    <w:p w:rsidR="00D56EDB" w:rsidRDefault="00D56EDB" w:rsidP="00D56EDB">
      <w:pPr>
        <w:pStyle w:val="a5"/>
        <w:shd w:val="clear" w:color="auto" w:fill="FFFFFF"/>
        <w:spacing w:line="380" w:lineRule="atLeast"/>
        <w:rPr>
          <w:rFonts w:hint="eastAsia"/>
          <w:color w:val="000000"/>
          <w:sz w:val="22"/>
          <w:szCs w:val="22"/>
        </w:rPr>
      </w:pPr>
      <w:r>
        <w:rPr>
          <w:rFonts w:hint="eastAsia"/>
          <w:color w:val="000000"/>
          <w:sz w:val="22"/>
          <w:szCs w:val="22"/>
        </w:rPr>
        <w:lastRenderedPageBreak/>
        <w:t xml:space="preserve">　　</w:t>
      </w:r>
      <w:r>
        <w:rPr>
          <w:rStyle w:val="a6"/>
          <w:rFonts w:hint="eastAsia"/>
          <w:color w:val="000000"/>
          <w:sz w:val="22"/>
          <w:szCs w:val="22"/>
        </w:rPr>
        <w:t>第三十三条</w:t>
      </w:r>
      <w:r>
        <w:rPr>
          <w:rFonts w:hint="eastAsia"/>
          <w:color w:val="000000"/>
          <w:sz w:val="22"/>
          <w:szCs w:val="22"/>
        </w:rPr>
        <w:t xml:space="preserve">　省、自治区、直辖市人民政府和国务院有关部门，可以根据本条例，结合具体情况，制定实施办法。</w:t>
      </w:r>
      <w:r>
        <w:rPr>
          <w:rFonts w:hint="eastAsia"/>
          <w:color w:val="000000"/>
          <w:sz w:val="22"/>
          <w:szCs w:val="22"/>
        </w:rPr>
        <w:br/>
        <w:t xml:space="preserve">　　军队系统的实验动物管理工作参照本条例执行。</w:t>
      </w:r>
      <w:r>
        <w:rPr>
          <w:rFonts w:hint="eastAsia"/>
          <w:color w:val="000000"/>
          <w:sz w:val="22"/>
          <w:szCs w:val="22"/>
        </w:rPr>
        <w:br/>
        <w:t xml:space="preserve">　　</w:t>
      </w:r>
      <w:r>
        <w:rPr>
          <w:rStyle w:val="a6"/>
          <w:rFonts w:hint="eastAsia"/>
          <w:color w:val="000000"/>
          <w:sz w:val="22"/>
          <w:szCs w:val="22"/>
        </w:rPr>
        <w:t>第三十四条</w:t>
      </w:r>
      <w:r>
        <w:rPr>
          <w:rFonts w:hint="eastAsia"/>
          <w:color w:val="000000"/>
          <w:sz w:val="22"/>
          <w:szCs w:val="22"/>
        </w:rPr>
        <w:t xml:space="preserve">　本条例由国家科学技术委员会负责解释。</w:t>
      </w:r>
      <w:r>
        <w:rPr>
          <w:rFonts w:hint="eastAsia"/>
          <w:color w:val="000000"/>
          <w:sz w:val="22"/>
          <w:szCs w:val="22"/>
        </w:rPr>
        <w:br/>
        <w:t xml:space="preserve">　　</w:t>
      </w:r>
      <w:r>
        <w:rPr>
          <w:rStyle w:val="a6"/>
          <w:rFonts w:hint="eastAsia"/>
          <w:color w:val="000000"/>
          <w:sz w:val="22"/>
          <w:szCs w:val="22"/>
        </w:rPr>
        <w:t>第三十五条</w:t>
      </w:r>
      <w:r>
        <w:rPr>
          <w:rFonts w:hint="eastAsia"/>
          <w:color w:val="000000"/>
          <w:sz w:val="22"/>
          <w:szCs w:val="22"/>
        </w:rPr>
        <w:t xml:space="preserve">　本条例自发布之日起施行。</w:t>
      </w:r>
    </w:p>
    <w:p w:rsidR="004376A2" w:rsidRDefault="004376A2"/>
    <w:sectPr w:rsidR="004376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6A2" w:rsidRDefault="004376A2" w:rsidP="00D56EDB">
      <w:r>
        <w:separator/>
      </w:r>
    </w:p>
  </w:endnote>
  <w:endnote w:type="continuationSeparator" w:id="1">
    <w:p w:rsidR="004376A2" w:rsidRDefault="004376A2" w:rsidP="00D56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6A2" w:rsidRDefault="004376A2" w:rsidP="00D56EDB">
      <w:r>
        <w:separator/>
      </w:r>
    </w:p>
  </w:footnote>
  <w:footnote w:type="continuationSeparator" w:id="1">
    <w:p w:rsidR="004376A2" w:rsidRDefault="004376A2" w:rsidP="00D56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6EDB"/>
    <w:rsid w:val="004376A2"/>
    <w:rsid w:val="00D56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6EDB"/>
    <w:rPr>
      <w:sz w:val="18"/>
      <w:szCs w:val="18"/>
    </w:rPr>
  </w:style>
  <w:style w:type="paragraph" w:styleId="a4">
    <w:name w:val="footer"/>
    <w:basedOn w:val="a"/>
    <w:link w:val="Char0"/>
    <w:uiPriority w:val="99"/>
    <w:semiHidden/>
    <w:unhideWhenUsed/>
    <w:rsid w:val="00D56E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6EDB"/>
    <w:rPr>
      <w:sz w:val="18"/>
      <w:szCs w:val="18"/>
    </w:rPr>
  </w:style>
  <w:style w:type="paragraph" w:styleId="a5">
    <w:name w:val="Normal (Web)"/>
    <w:basedOn w:val="a"/>
    <w:uiPriority w:val="99"/>
    <w:semiHidden/>
    <w:unhideWhenUsed/>
    <w:rsid w:val="00D56E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6EDB"/>
    <w:rPr>
      <w:b/>
      <w:bCs/>
    </w:rPr>
  </w:style>
</w:styles>
</file>

<file path=word/webSettings.xml><?xml version="1.0" encoding="utf-8"?>
<w:webSettings xmlns:r="http://schemas.openxmlformats.org/officeDocument/2006/relationships" xmlns:w="http://schemas.openxmlformats.org/wordprocessingml/2006/main">
  <w:divs>
    <w:div w:id="12423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2234</Characters>
  <Application>Microsoft Office Word</Application>
  <DocSecurity>0</DocSecurity>
  <Lines>18</Lines>
  <Paragraphs>5</Paragraphs>
  <ScaleCrop>false</ScaleCrop>
  <Company>BUCT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2015-04-07T08:30:00Z</dcterms:created>
  <dcterms:modified xsi:type="dcterms:W3CDTF">2015-04-07T08:30:00Z</dcterms:modified>
</cp:coreProperties>
</file>